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8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关于《南阳市中心城区存量房“带押过户”实施方案（征求意见稿）》的起草说明</w:t>
      </w:r>
      <w:bookmarkStart w:id="0" w:name="_GoBack"/>
      <w:bookmarkEnd w:id="0"/>
    </w:p>
    <w:p w14:paraId="4A3E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12594D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 w14:paraId="139AEE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落实《民法典》对不动产抵押权的规定，保障抵押不动产依法转让，按照《自然资源部关于做好不动产抵押权登记工作的通知》（自然资发〔2021〕54号）要求，2022年，市不动产登记服务中心牵头市税务局、中国银行保险监督管理委员会南阳监管分局、市住房公积金管理中心等部门联合印发了《南阳市中心城区存量房“带押过户”实施方案（试行）》（宛不动产〔2023〕29号），成功办理全省首例“带押过户”业务，现试行1年期满。</w:t>
      </w:r>
    </w:p>
    <w:p w14:paraId="56FF8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中央经济工作会议精神，落实党中央、国务院扎实稳住经济一揽子政策措施的有关要求，深化不动产登记和金融便民利企合作，协同做好不动产带押过户，根据《中华人民共和国民法典》《自然资源部中国银行保险监督管理委员会关于协同做好不动产“带押过户”便民利企服务的通知》（自然资发〔2023〕29号）等法律法规和文件精神，结合工作实际，市不动产登记服务中心牵头市住房和城乡建设局、国家税务总局南阳市税务局、市司法局、国家金融监督管理总局南阳监管分局、市住房公积金管理中心等部门起草《南阳市中心城区存量房“带押过户”实施方案》，规范相关部门工作分工，进一步提升不动产抵押便利化服务水平，降低制度性交易成本，促进中心城区房地产市场良性循环，助力经济社会发展。</w:t>
      </w:r>
    </w:p>
    <w:p w14:paraId="16D55C8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政策依据</w:t>
      </w:r>
    </w:p>
    <w:p w14:paraId="56871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（一）《民法典》第四百零六条第一款“抵押期间，抵押人可以转让抵押财产。当事人另有约定的，按照其约定。抵押财产转让的，抵押权不受影响。”</w:t>
      </w:r>
    </w:p>
    <w:p w14:paraId="53ECD5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（二）《自然资源部中国银行保险监督管理委员会关于协同做好不动产“带押过户”便民利企服务的通知》（自然资发〔2023〕29号）</w:t>
      </w:r>
    </w:p>
    <w:p w14:paraId="55E380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（三）《自然资源部关于做好不动产抵押权登记工作的通知》（自然资发〔2021〕54号）</w:t>
      </w:r>
    </w:p>
    <w:p w14:paraId="2C7DA8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三、起草过程</w:t>
      </w:r>
    </w:p>
    <w:p w14:paraId="6E039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（一）草拟征求意见稿。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《南阳市中心城区存量房“带押过户”实施方案（试行）》（宛不动产〔2023〕29号）试行情况及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工作实际，全面梳理服务瓶颈，确定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优化提升路径，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草拟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《南阳市中心城区存量房“带押过户”实施方案（征求意见稿）》，新增住建、司法等部门，明确6部门工作分工，进一步梳理业务办理流程图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7668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（二）专题研究完善。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中心副主任朱超组织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综合科、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sz w:val="32"/>
          <w:szCs w:val="32"/>
        </w:rPr>
        <w:t>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一科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专题研究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《南阳市中心城区存量房“带押过户”实施方案（征求意见稿）》，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进一步补充完善。</w:t>
      </w:r>
    </w:p>
    <w:p w14:paraId="29215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（三）组织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法制审核。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法规科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及法律顾问对《实施方案》征求意见稿进行法制审核，法规科对《实施方案》征求意见稿的格式规范性、内容可操作性及法律责任等方面提出了建议。</w:t>
      </w:r>
    </w:p>
    <w:p w14:paraId="2EEC1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（四）征求意见建议。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向联合发文的其他5部门分别发送征求意见书，收到回复5份；结合相关部门反馈意见建议，对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《实施方案》征求意见稿作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进一步修改完善。</w:t>
      </w:r>
    </w:p>
    <w:p w14:paraId="02893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四、要点说明</w:t>
      </w:r>
    </w:p>
    <w:p w14:paraId="71259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《实施方案》包含三大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基本原则，即便民利民、 安全可控、协同高效，通过多部门联动精简环节缩短周期，实施资金监管，加强信息共享，有效破解传统“先赎楼再过户”模式下的资金压力与风险，激活存量房市场活力，实现抵押权与产权同步转移，保障交易安全，优化营商环境。</w:t>
      </w:r>
    </w:p>
    <w:p w14:paraId="63D14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本方案所指“不动产”包括但不限于依法取得并经确权登记的国有建设用地使用权、集体经营性建设用地使用权；住宅类不动产（包括商品房、征迁安置房、房改房、集资房、自建房等及其占用范围内的建设用地使用权）；非住宅类不动产（包括工业厂房、办公用房、商业用房、车位等及其占用范围内的建设用地使用权，以及不以公益为目的的养老、教育等社会领域企业以有偿取得的建设用地使用权、设施等 财产）。不良资产处置、不动产司法拍卖等情形均适用不动产“带押过户”业务。不动产登记簿已记载禁止或限制转让抵押不动产的约定，或者《中华人民共和国民法典》实施前已经办理抵押登记的，应当由当事人协商一致再行办理。</w:t>
      </w:r>
    </w:p>
    <w:p w14:paraId="5D3A9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结合前期工作实际，本方案新增住建、司法等部门，通过探索引入公证提存业务和强化社会中介作用，进一步降低交易风险，提升公众对“带押过户”模式的信任度，同时借助多部门协同，推动政策落地更高效、更安全。</w:t>
      </w:r>
    </w:p>
    <w:p w14:paraId="08F89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62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823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823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828A8"/>
    <w:multiLevelType w:val="singleLevel"/>
    <w:tmpl w:val="8E2828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74F80E"/>
    <w:multiLevelType w:val="singleLevel"/>
    <w:tmpl w:val="C874F8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76744"/>
    <w:rsid w:val="05AB7BBE"/>
    <w:rsid w:val="140E413A"/>
    <w:rsid w:val="2A465F84"/>
    <w:rsid w:val="32CC7242"/>
    <w:rsid w:val="445B0426"/>
    <w:rsid w:val="47D76744"/>
    <w:rsid w:val="48B74954"/>
    <w:rsid w:val="4F475398"/>
    <w:rsid w:val="60DE0679"/>
    <w:rsid w:val="772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1614</Words>
  <Characters>1641</Characters>
  <Lines>0</Lines>
  <Paragraphs>0</Paragraphs>
  <TotalTime>0</TotalTime>
  <ScaleCrop>false</ScaleCrop>
  <LinksUpToDate>false</LinksUpToDate>
  <CharactersWithSpaces>1643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2025-04-14T01:45:00Z</dcterms:created>
  <dc:creator>春夏</dc:creator>
  <cp:lastModifiedBy>春夏</cp:lastModifiedBy>
  <dcterms:modified xsi:type="dcterms:W3CDTF">2025-12-29T05:01:09Z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ADF741F7F5714D5389E8AE378BF611D1_13</vt:lpwstr>
  </property>
  <property fmtid="{D5CDD505-2E9C-101B-9397-08002B2CF9AE}" pid="4" name="KSOTemplateDocerSaveRecord">
    <vt:lpwstr>eyJoZGlkIjoiMWZlYWIwOTU4Nzk4NmJmZjk0MDgxY2MwZGUwMzU2M2YiLCJ1c2VySWQiOiI4Nzk1NjIyMzgifQ==</vt:lpwstr>
  </property>
</Properties>
</file>