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31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《南阳市中心城区存量房“带押过户”实施方案》</w:t>
      </w:r>
    </w:p>
    <w:p w14:paraId="164E3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157" w:afterLines="5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政策解读</w:t>
      </w:r>
    </w:p>
    <w:bookmarkEnd w:id="0"/>
    <w:p w14:paraId="38A5EB5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起草背景</w:t>
      </w:r>
    </w:p>
    <w:p w14:paraId="5CF1131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落实《民法典》对不动产抵押权的规定，保障抵押不动产依法转让，按照《自然资源部关于做好不动产抵押权登记工作的通知》（自然资发〔2021〕54号）要求，2022年，市不动产登记服务中心牵头市税务局、中国银行保险监督管理委员会南阳监管分局、市住房公积金管理中心等部门联合印发了《南阳市中心城区存量房“带押过户”实施方案（试行）》（宛不动产〔2023〕29号），成功办理全省首例“带押过户”业务，现试行1年期满。</w:t>
      </w:r>
    </w:p>
    <w:p w14:paraId="1B11A5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贯彻中央经济工作会议精神，落实党中央、国务院扎实稳住经济一揽子政策措施的有关要求，深化不动产登记和金融便民利企合作，协同做好不动产带押过户，根据《中华人民共和国民法典》《自然资源部中国银行保险监督管理委员会关于协同做好不动产“带押过户”便民利企服务的通知》（自然资发〔2023〕29号）等法律法规和文件精神，结合工作实际，市不动产登记服务中心牵头市住房和城乡建设局、国家税务总局南阳市税务局、市司法局、国家金融监督管理总局南阳监管分局、市住房公积金管理中心等部门起草《南阳市中心城区存量房“带押过户”实施方案》，规范相关部门工作分工，进一步提升不动产抵押便利化服务水平，降低制度性交易成本，促进中心城区房地产市场良性循环，助力经济社会发展。</w:t>
      </w:r>
    </w:p>
    <w:p w14:paraId="1F6041D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政策依据</w:t>
      </w:r>
    </w:p>
    <w:p w14:paraId="3DFA4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（一）《中华人民共和国民法典》</w:t>
      </w:r>
    </w:p>
    <w:p w14:paraId="7E03CFE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（二）《自然资源部中国银行保险监督管理委员会关于协同做好不动产“带押过户”便民利企服务的通知》（自然资发〔2023〕29号）</w:t>
      </w:r>
    </w:p>
    <w:p w14:paraId="3C03302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（三）《自然资源部关于做好不动产抵押权登记工作的通知》（自然资发〔2021〕54号）</w:t>
      </w:r>
    </w:p>
    <w:p w14:paraId="5E3209D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不动产“带押过户”定义</w:t>
      </w:r>
    </w:p>
    <w:p w14:paraId="4C2BF8D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动产“带押过户”是指存在抵押贷款的房产，在未还清原贷款、未解除原抵押状态的情况下，也可以办理过户和新的抵押登记。新模式简化了交易流程，卖方无需先筹钱还清贷款，即可完成交易，显著降低了交易成本和资金风险。</w:t>
      </w:r>
    </w:p>
    <w:p w14:paraId="126DD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不动产“带押过户”</w:t>
      </w: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适用条件</w:t>
      </w:r>
    </w:p>
    <w:p w14:paraId="6876A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（一）不动产类型：已办理抵押登记的住宅、非住宅（含商业、厂房）和土地等。</w:t>
      </w:r>
    </w:p>
    <w:p w14:paraId="11D23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（二）买方：满足银行（或公积金中心）贷款申请条件。</w:t>
      </w:r>
    </w:p>
    <w:p w14:paraId="45AFF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（三）卖方：需取得原抵押权人书面同意。</w:t>
      </w:r>
    </w:p>
    <w:p w14:paraId="0F609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（四）金融机构：支持买卖双方的贷款可同行或跨行办理。</w:t>
      </w:r>
    </w:p>
    <w:p w14:paraId="01092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不动产“带押过户”</w:t>
      </w: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办理流程 </w:t>
      </w:r>
    </w:p>
    <w:p w14:paraId="6BBE31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第一步：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买卖双方达成交易意向，分别向买方新贷款银行和卖方原贷款银行提出“带押过户”申请；买卖双方与贷款银行（公积金中心）、监管部门签订《存量房交易资金监管协议》、《同意带押过户函》等相关协议文件；买方将首付款存入指定监管账户，监管银行出具存款凭证，贷款银行进行贷款资料预审。</w:t>
      </w:r>
    </w:p>
    <w:p w14:paraId="268C41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第二步：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买卖双方与新贷款银行同步申请办理存量房买卖合同网签备案、“双预告”登记（即存量房转移预告登记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存量房抵押预告登记）；买房贷款银行依据《不动产抵押预告登记证明》发放贷款，划转至指定监管账户，监管银行确认资金到账后，向不动产登记部门出具《资金到账凭证》。</w:t>
      </w:r>
    </w:p>
    <w:p w14:paraId="40450D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第三步：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动产登记部门合并办理原抵押注销、存量房转移、新抵押权设立登记。监管银行根据协议将监管资金划转至原贷款账户，用于偿还卖方贷款（若监管资金不足以偿还卖方剩余贷款本息，差额部分由卖方补足）。贷款结清后原贷款银行直接办理原抵押权注销登记。</w:t>
      </w:r>
    </w:p>
    <w:p w14:paraId="63C8B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六、各部门职责划分</w:t>
      </w:r>
    </w:p>
    <w:p w14:paraId="2E3FBE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市不动产登记服务中心：总牵头单位，负责优化流程、系统对接、信息共享和统筹协调。</w:t>
      </w:r>
    </w:p>
    <w:p w14:paraId="73B8CF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市住建局：负责引导和监管房地产中介机构行为，并将其配合情况纳入信用评价。</w:t>
      </w:r>
    </w:p>
    <w:p w14:paraId="7C9ABA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市税务局：负责优化线上缴税功能，实现信息共享和电子税票应用。</w:t>
      </w:r>
    </w:p>
    <w:p w14:paraId="41538E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市司法局：指导公证机构提供资金提存服务，保障资金安全。</w:t>
      </w:r>
    </w:p>
    <w:p w14:paraId="7FE7D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银保监部门：指导银行金融机构落实政策，建立跨行协同机制。</w:t>
      </w:r>
    </w:p>
    <w:p w14:paraId="0AEF7B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市住房公积金管理中心：优化公积金贷款流程，配合做好“带押过户”业务。</w:t>
      </w:r>
    </w:p>
    <w:p w14:paraId="6DF9F84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不动产“带押过户”亮点</w:t>
      </w:r>
    </w:p>
    <w:p w14:paraId="1FC045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（一）降低交易成本：卖方无需借贷“过桥资金”，节省了高额的利息和手续费。</w:t>
      </w:r>
    </w:p>
    <w:p w14:paraId="0A17C6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（二）缩短交易周期：省去了筹钱、还款、解押等环节，交易时间大幅缩短。</w:t>
      </w:r>
    </w:p>
    <w:p w14:paraId="50D872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（三）保障资金安全：通过官方监管账户或公证提存账户进行资金结算，能有效避免“买方钱已付、卖方未还款”导致的资金风险。</w:t>
      </w:r>
    </w:p>
    <w:p w14:paraId="604C1A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（四）激发市场活力：降低了交易门槛和风险，有利于促进二手房市场的良性循环和健康发展。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E083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CD62A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CD62A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74F80E"/>
    <w:multiLevelType w:val="singleLevel"/>
    <w:tmpl w:val="C874F8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29C77F"/>
    <w:multiLevelType w:val="singleLevel"/>
    <w:tmpl w:val="DF29C77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76744"/>
    <w:rsid w:val="05AB7BBE"/>
    <w:rsid w:val="0FB92CF6"/>
    <w:rsid w:val="140E413A"/>
    <w:rsid w:val="18AA52EE"/>
    <w:rsid w:val="1F1475C4"/>
    <w:rsid w:val="2A465F84"/>
    <w:rsid w:val="32CC7242"/>
    <w:rsid w:val="3F702EA7"/>
    <w:rsid w:val="445B0426"/>
    <w:rsid w:val="47D76744"/>
    <w:rsid w:val="48B74954"/>
    <w:rsid w:val="60DE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1226</Words>
  <Characters>1249</Characters>
  <Lines>0</Lines>
  <Paragraphs>0</Paragraphs>
  <TotalTime>4</TotalTime>
  <ScaleCrop>false</ScaleCrop>
  <LinksUpToDate>false</LinksUpToDate>
  <CharactersWithSpaces>1251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2025-04-14T01:45:00Z</dcterms:created>
  <dc:creator>春夏</dc:creator>
  <cp:lastModifiedBy>春夏</cp:lastModifiedBy>
  <dcterms:modified xsi:type="dcterms:W3CDTF">2025-08-25T03:31:04Z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BF5C13DE0A8B4F8F8A84D69DC9CEA627_13</vt:lpwstr>
  </property>
  <property fmtid="{D5CDD505-2E9C-101B-9397-08002B2CF9AE}" pid="4" name="KSOTemplateDocerSaveRecord">
    <vt:lpwstr>eyJoZGlkIjoiOTczMTcwNWUzNjc3NjQ5NTA2MTJiMzYzNWI4OGNhMWMiLCJ1c2VySWQiOiI4Nzk1NjIyMzgifQ==</vt:lpwstr>
  </property>
</Properties>
</file>